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71" w:rsidRPr="000E43A3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>ВИСОКА МЕДИЦИНСКА ШКОЛА</w:t>
      </w:r>
    </w:p>
    <w:p w:rsidR="00F2462C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 xml:space="preserve">СТРУКОВНИХ СТУДИЈА  </w:t>
      </w:r>
    </w:p>
    <w:p w:rsidR="00AC3471" w:rsidRPr="00F2462C" w:rsidRDefault="00F2462C" w:rsidP="00606981">
      <w:pPr>
        <w:ind w:firstLine="0"/>
        <w:rPr>
          <w:szCs w:val="24"/>
        </w:rPr>
      </w:pPr>
      <w:r>
        <w:rPr>
          <w:szCs w:val="24"/>
        </w:rPr>
        <w:t>ЋУПРИЈА</w:t>
      </w:r>
    </w:p>
    <w:p w:rsidR="00AC3471" w:rsidRDefault="00AC3471" w:rsidP="00AC3471">
      <w:pPr>
        <w:rPr>
          <w:szCs w:val="24"/>
          <w:lang w:val="sr-Cyrl-CS"/>
        </w:rPr>
      </w:pPr>
    </w:p>
    <w:p w:rsidR="002F5AF3" w:rsidRDefault="002F5AF3" w:rsidP="00AC3471">
      <w:pPr>
        <w:rPr>
          <w:szCs w:val="24"/>
          <w:lang w:val="sr-Cyrl-CS"/>
        </w:rPr>
      </w:pPr>
    </w:p>
    <w:p w:rsidR="00F2462C" w:rsidRDefault="00F2462C" w:rsidP="00AC3471">
      <w:pPr>
        <w:rPr>
          <w:szCs w:val="24"/>
          <w:lang w:val="sr-Cyrl-CS"/>
        </w:rPr>
      </w:pPr>
    </w:p>
    <w:p w:rsidR="00606981" w:rsidRDefault="00606981" w:rsidP="00AC3471">
      <w:pPr>
        <w:rPr>
          <w:szCs w:val="24"/>
          <w:lang w:val="sr-Cyrl-CS"/>
        </w:rPr>
      </w:pPr>
    </w:p>
    <w:p w:rsidR="00F2462C" w:rsidRPr="000E43A3" w:rsidRDefault="00F2462C" w:rsidP="00AC3471">
      <w:pPr>
        <w:rPr>
          <w:szCs w:val="24"/>
          <w:lang w:val="sr-Cyrl-CS"/>
        </w:rPr>
      </w:pPr>
    </w:p>
    <w:p w:rsidR="00AC3471" w:rsidRPr="000E43A3" w:rsidRDefault="00AC3471" w:rsidP="00AC3471">
      <w:pPr>
        <w:rPr>
          <w:szCs w:val="24"/>
          <w:lang w:val="sr-Cyrl-CS"/>
        </w:rPr>
      </w:pPr>
    </w:p>
    <w:p w:rsidR="00AC3471" w:rsidRPr="0035678B" w:rsidRDefault="00AC3471" w:rsidP="00606981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резултата вредновања </w:t>
      </w:r>
      <w:r w:rsidR="0035678B">
        <w:rPr>
          <w:b/>
          <w:sz w:val="28"/>
          <w:szCs w:val="28"/>
        </w:rPr>
        <w:t xml:space="preserve">рада </w:t>
      </w:r>
      <w:r w:rsidR="00FF462B">
        <w:rPr>
          <w:b/>
          <w:sz w:val="28"/>
          <w:szCs w:val="28"/>
        </w:rPr>
        <w:t>наставника вештина</w:t>
      </w:r>
      <w:r w:rsidRPr="0035678B">
        <w:rPr>
          <w:b/>
          <w:sz w:val="28"/>
          <w:szCs w:val="28"/>
        </w:rPr>
        <w:t xml:space="preserve"> у току </w:t>
      </w:r>
      <w:r w:rsidR="00F11106">
        <w:rPr>
          <w:b/>
          <w:sz w:val="28"/>
          <w:szCs w:val="28"/>
        </w:rPr>
        <w:t>летњег</w:t>
      </w:r>
      <w:r w:rsidR="005C29EE"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семестара шко</w:t>
      </w:r>
      <w:r w:rsidR="00B800BC"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 w:rsidR="005C29EE">
        <w:rPr>
          <w:b/>
          <w:sz w:val="28"/>
          <w:szCs w:val="28"/>
        </w:rPr>
        <w:t>2014/2015</w:t>
      </w:r>
      <w:r w:rsidRPr="0035678B">
        <w:rPr>
          <w:b/>
          <w:sz w:val="28"/>
          <w:szCs w:val="28"/>
        </w:rPr>
        <w:t>.</w:t>
      </w:r>
      <w:r w:rsidR="005C29EE"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2F5AF3" w:rsidRDefault="002F5AF3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606981" w:rsidRPr="00606981" w:rsidRDefault="00606981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685F2F" w:rsidRDefault="00AC3471" w:rsidP="0035678B">
      <w:pPr>
        <w:rPr>
          <w:szCs w:val="24"/>
        </w:rPr>
      </w:pPr>
      <w:r w:rsidRPr="0035678B">
        <w:rPr>
          <w:szCs w:val="24"/>
        </w:rPr>
        <w:t xml:space="preserve">Уочи </w:t>
      </w:r>
      <w:r w:rsidR="002F5AF3" w:rsidRPr="0035678B">
        <w:rPr>
          <w:szCs w:val="24"/>
        </w:rPr>
        <w:t xml:space="preserve"> </w:t>
      </w:r>
      <w:r w:rsidR="00F11106">
        <w:rPr>
          <w:szCs w:val="24"/>
        </w:rPr>
        <w:t>јунског</w:t>
      </w:r>
      <w:r w:rsidR="005C29EE">
        <w:rPr>
          <w:szCs w:val="24"/>
        </w:rPr>
        <w:t xml:space="preserve"> </w:t>
      </w:r>
      <w:r w:rsidRPr="0035678B">
        <w:rPr>
          <w:szCs w:val="24"/>
        </w:rPr>
        <w:t xml:space="preserve">испитног рока </w:t>
      </w:r>
      <w:r w:rsidR="002F5AF3" w:rsidRPr="0035678B">
        <w:rPr>
          <w:szCs w:val="24"/>
        </w:rPr>
        <w:t xml:space="preserve">школске </w:t>
      </w:r>
      <w:r w:rsidR="005C29EE">
        <w:rPr>
          <w:szCs w:val="24"/>
        </w:rPr>
        <w:t>2014/2015</w:t>
      </w:r>
      <w:r w:rsidR="002F5AF3" w:rsidRPr="0035678B">
        <w:rPr>
          <w:szCs w:val="24"/>
        </w:rPr>
        <w:t>.</w:t>
      </w:r>
      <w:r w:rsidR="005C29EE">
        <w:rPr>
          <w:szCs w:val="24"/>
        </w:rPr>
        <w:t xml:space="preserve"> </w:t>
      </w:r>
      <w:r w:rsidR="002F5AF3" w:rsidRPr="0035678B">
        <w:rPr>
          <w:szCs w:val="24"/>
        </w:rPr>
        <w:t xml:space="preserve">године </w:t>
      </w:r>
      <w:r w:rsidRPr="0035678B">
        <w:rPr>
          <w:szCs w:val="24"/>
        </w:rPr>
        <w:t xml:space="preserve">спроведена је анкета у оквиру које су студенти оцењивали рад наставника који су им држали </w:t>
      </w:r>
      <w:r w:rsidR="00FF462B">
        <w:rPr>
          <w:szCs w:val="24"/>
        </w:rPr>
        <w:t>практичну</w:t>
      </w:r>
      <w:r w:rsidRPr="0035678B">
        <w:rPr>
          <w:szCs w:val="24"/>
        </w:rPr>
        <w:t xml:space="preserve"> наставу у току </w:t>
      </w:r>
      <w:r w:rsidR="00F11106">
        <w:rPr>
          <w:szCs w:val="24"/>
        </w:rPr>
        <w:t>летњег</w:t>
      </w:r>
      <w:r w:rsidR="005C29EE">
        <w:rPr>
          <w:szCs w:val="24"/>
        </w:rPr>
        <w:t xml:space="preserve"> </w:t>
      </w:r>
      <w:r w:rsidRPr="0035678B">
        <w:rPr>
          <w:szCs w:val="24"/>
        </w:rPr>
        <w:t xml:space="preserve">семестра школске </w:t>
      </w:r>
      <w:r w:rsidR="005C29EE">
        <w:rPr>
          <w:szCs w:val="24"/>
        </w:rPr>
        <w:t xml:space="preserve">2014/2015. </w:t>
      </w:r>
      <w:r w:rsidRPr="0035678B">
        <w:rPr>
          <w:szCs w:val="24"/>
        </w:rPr>
        <w:t>године</w:t>
      </w:r>
      <w:r w:rsidR="00ED6916" w:rsidRPr="0035678B">
        <w:rPr>
          <w:szCs w:val="24"/>
        </w:rPr>
        <w:t xml:space="preserve">. </w:t>
      </w:r>
    </w:p>
    <w:p w:rsidR="00685F2F" w:rsidRDefault="00685F2F" w:rsidP="00685F2F">
      <w:pPr>
        <w:rPr>
          <w:szCs w:val="24"/>
        </w:rPr>
      </w:pPr>
    </w:p>
    <w:p w:rsidR="00685F2F" w:rsidRDefault="00685F2F" w:rsidP="00685F2F">
      <w:pPr>
        <w:rPr>
          <w:szCs w:val="24"/>
        </w:rPr>
      </w:pPr>
    </w:p>
    <w:p w:rsidR="00685F2F" w:rsidRDefault="00685F2F" w:rsidP="00685F2F">
      <w:pPr>
        <w:rPr>
          <w:szCs w:val="24"/>
        </w:rPr>
      </w:pPr>
      <w:r>
        <w:rPr>
          <w:szCs w:val="24"/>
        </w:rPr>
        <w:t>Просечна оцена наставника формирана је на оснву проесечних оцена које су наставници добили на сваком од појединачних тврђења/питања, а које чине анкету студената за вредновање педагошког рада наставника</w:t>
      </w:r>
      <w:r w:rsidRPr="006C4803">
        <w:rPr>
          <w:b/>
          <w:sz w:val="28"/>
          <w:szCs w:val="28"/>
        </w:rPr>
        <w:t xml:space="preserve"> </w:t>
      </w:r>
      <w:r w:rsidR="0096756F">
        <w:rPr>
          <w:szCs w:val="24"/>
        </w:rPr>
        <w:t>вештина</w:t>
      </w:r>
      <w:r>
        <w:rPr>
          <w:szCs w:val="24"/>
        </w:rPr>
        <w:t>:</w:t>
      </w:r>
    </w:p>
    <w:p w:rsidR="00685F2F" w:rsidRPr="00D776B2" w:rsidRDefault="00685F2F" w:rsidP="00685F2F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685F2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685F2F" w:rsidRPr="00E05886" w:rsidRDefault="00685F2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685F2F" w:rsidRPr="005A3BB6" w:rsidRDefault="00685F2F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демонстрира јасно и разумљиво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685F2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685F2F" w:rsidRPr="00E05886" w:rsidRDefault="00685F2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685F2F" w:rsidRPr="005A3BB6" w:rsidRDefault="00685F2F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показује прегледно и истиче најбитније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685F2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685F2F" w:rsidRPr="00E05886" w:rsidRDefault="00685F2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685F2F" w:rsidRPr="00685F2F" w:rsidRDefault="00685F2F" w:rsidP="00685F2F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реализује одговарајућим темпом предвиђен програм вежби у</w:t>
            </w:r>
          </w:p>
          <w:p w:rsidR="00685F2F" w:rsidRPr="005A3BB6" w:rsidRDefault="00685F2F" w:rsidP="00685F2F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складу са теоријском наставом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685F2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685F2F" w:rsidRPr="00E05886" w:rsidRDefault="00685F2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685F2F" w:rsidRPr="005A3BB6" w:rsidRDefault="00685F2F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долази на час добро припремљен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685F2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685F2F" w:rsidRPr="00E05886" w:rsidRDefault="00685F2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685F2F" w:rsidRPr="005A3BB6" w:rsidRDefault="00685F2F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држи вежбе у договореним терминима и без кашњења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685F2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685F2F" w:rsidRPr="00E05886" w:rsidRDefault="00685F2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685F2F" w:rsidRPr="00685F2F" w:rsidRDefault="00685F2F" w:rsidP="00685F2F">
            <w:pPr>
              <w:spacing w:line="240" w:lineRule="auto"/>
              <w:ind w:firstLine="0"/>
              <w:rPr>
                <w:rFonts w:eastAsia="Times New Roman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подстиче укључивање и учествовање студената у практичном</w:t>
            </w:r>
          </w:p>
          <w:p w:rsidR="00685F2F" w:rsidRPr="005A3BB6" w:rsidRDefault="00685F2F" w:rsidP="00685F2F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раду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685F2F" w:rsidRPr="00E05886" w:rsidTr="00EA2332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685F2F" w:rsidRPr="00E05886" w:rsidRDefault="00685F2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685F2F" w:rsidRPr="005A3BB6" w:rsidRDefault="00685F2F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реализује вежбе тако да је студент активни учесник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685F2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685F2F" w:rsidRPr="00E05886" w:rsidRDefault="00685F2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685F2F" w:rsidRPr="00685F2F" w:rsidRDefault="00685F2F" w:rsidP="00685F2F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одговара на студентска питања и води рачуна о мишљењу</w:t>
            </w:r>
          </w:p>
          <w:p w:rsidR="00685F2F" w:rsidRPr="005A3BB6" w:rsidRDefault="00685F2F" w:rsidP="00685F2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студената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685F2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685F2F" w:rsidRPr="00E05886" w:rsidRDefault="00685F2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685F2F" w:rsidRPr="005A3BB6" w:rsidRDefault="00685F2F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Наставник вештина је спреман и вољан да помогне у савладавању практичне наставе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685F2F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685F2F" w:rsidRPr="00E05886" w:rsidRDefault="00685F2F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685F2F" w:rsidRPr="005A3BB6" w:rsidRDefault="00685F2F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685F2F">
              <w:rPr>
                <w:rFonts w:eastAsia="Times New Roman"/>
                <w:szCs w:val="24"/>
              </w:rPr>
              <w:t>Како у целини оцењујете вежбе из овог предмета</w:t>
            </w:r>
            <w:r>
              <w:rPr>
                <w:rFonts w:eastAsia="Times New Roman"/>
                <w:szCs w:val="24"/>
              </w:rPr>
              <w:t>?</w:t>
            </w:r>
          </w:p>
        </w:tc>
      </w:tr>
    </w:tbl>
    <w:p w:rsidR="00685F2F" w:rsidRDefault="00685F2F" w:rsidP="0035678B">
      <w:pPr>
        <w:rPr>
          <w:szCs w:val="24"/>
        </w:rPr>
      </w:pPr>
    </w:p>
    <w:p w:rsidR="00685F2F" w:rsidRDefault="00685F2F" w:rsidP="0035678B">
      <w:pPr>
        <w:rPr>
          <w:szCs w:val="24"/>
        </w:rPr>
      </w:pPr>
    </w:p>
    <w:p w:rsidR="00685F2F" w:rsidRDefault="00685F2F" w:rsidP="0035678B">
      <w:pPr>
        <w:rPr>
          <w:szCs w:val="24"/>
        </w:rPr>
      </w:pPr>
    </w:p>
    <w:p w:rsidR="00685F2F" w:rsidRDefault="00685F2F" w:rsidP="0035678B">
      <w:pPr>
        <w:rPr>
          <w:szCs w:val="24"/>
        </w:rPr>
      </w:pPr>
    </w:p>
    <w:p w:rsidR="00F301AA" w:rsidRDefault="00F301AA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96756F" w:rsidRDefault="0096756F" w:rsidP="00F301AA">
      <w:pPr>
        <w:ind w:firstLine="0"/>
        <w:jc w:val="center"/>
        <w:rPr>
          <w:b/>
          <w:sz w:val="28"/>
          <w:szCs w:val="28"/>
        </w:rPr>
      </w:pPr>
    </w:p>
    <w:p w:rsidR="00F301AA" w:rsidRDefault="00F301AA" w:rsidP="00F301AA">
      <w:pPr>
        <w:ind w:firstLine="0"/>
        <w:jc w:val="center"/>
        <w:rPr>
          <w:szCs w:val="24"/>
        </w:rPr>
      </w:pPr>
      <w:r w:rsidRPr="0035678B">
        <w:rPr>
          <w:b/>
          <w:sz w:val="28"/>
          <w:szCs w:val="28"/>
        </w:rPr>
        <w:t xml:space="preserve">Анализа </w:t>
      </w:r>
      <w:r>
        <w:rPr>
          <w:b/>
          <w:sz w:val="28"/>
          <w:szCs w:val="28"/>
        </w:rPr>
        <w:t xml:space="preserve">укупних просечних оцена добијних приликом вредновања педагошког рада наставника вештина </w:t>
      </w:r>
      <w:r w:rsidRPr="0035678B">
        <w:rPr>
          <w:b/>
          <w:sz w:val="28"/>
          <w:szCs w:val="28"/>
        </w:rPr>
        <w:t xml:space="preserve">у току </w:t>
      </w:r>
      <w:r w:rsidR="0096756F">
        <w:rPr>
          <w:b/>
          <w:sz w:val="28"/>
          <w:szCs w:val="28"/>
        </w:rPr>
        <w:t xml:space="preserve">летњег семестра </w:t>
      </w:r>
      <w:r w:rsidRPr="0035678B">
        <w:rPr>
          <w:b/>
          <w:sz w:val="28"/>
          <w:szCs w:val="28"/>
        </w:rPr>
        <w:t>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2014/2015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F301AA" w:rsidRDefault="00F301AA" w:rsidP="0035678B">
      <w:pPr>
        <w:rPr>
          <w:szCs w:val="24"/>
        </w:rPr>
      </w:pPr>
    </w:p>
    <w:p w:rsidR="0035678B" w:rsidRDefault="00AC3471" w:rsidP="0035678B">
      <w:pPr>
        <w:rPr>
          <w:szCs w:val="24"/>
        </w:rPr>
      </w:pPr>
      <w:r w:rsidRPr="0035678B">
        <w:rPr>
          <w:szCs w:val="24"/>
        </w:rPr>
        <w:t xml:space="preserve">Анализом резултата ове анкете утврђено је да је </w:t>
      </w:r>
      <w:r w:rsidR="00ED6916" w:rsidRPr="0035678B">
        <w:rPr>
          <w:b/>
          <w:szCs w:val="24"/>
        </w:rPr>
        <w:t>средња вредност</w:t>
      </w:r>
      <w:r w:rsidRPr="0035678B">
        <w:rPr>
          <w:b/>
          <w:szCs w:val="24"/>
        </w:rPr>
        <w:t xml:space="preserve"> просечних  оцена</w:t>
      </w:r>
      <w:r w:rsidR="00ED6916" w:rsidRPr="0035678B">
        <w:rPr>
          <w:b/>
          <w:szCs w:val="24"/>
        </w:rPr>
        <w:t xml:space="preserve"> наставника 4,</w:t>
      </w:r>
      <w:r w:rsidR="00507A31">
        <w:rPr>
          <w:b/>
          <w:szCs w:val="24"/>
        </w:rPr>
        <w:t>7</w:t>
      </w:r>
      <w:r w:rsidR="00F11106">
        <w:rPr>
          <w:b/>
          <w:szCs w:val="24"/>
        </w:rPr>
        <w:t>3</w:t>
      </w:r>
      <w:r w:rsidR="00ED6916" w:rsidRPr="0035678B">
        <w:rPr>
          <w:szCs w:val="24"/>
        </w:rPr>
        <w:t xml:space="preserve">. Половина просечних оцена је мања, а половина просечних оцена је већа или једнака </w:t>
      </w:r>
      <w:r w:rsidR="00ED6916" w:rsidRPr="00725722">
        <w:rPr>
          <w:b/>
          <w:szCs w:val="24"/>
        </w:rPr>
        <w:t>4,</w:t>
      </w:r>
      <w:r w:rsidR="00F11106">
        <w:rPr>
          <w:b/>
          <w:szCs w:val="24"/>
        </w:rPr>
        <w:t>80</w:t>
      </w:r>
      <w:r w:rsidR="00ED6916" w:rsidRPr="0035678B">
        <w:rPr>
          <w:szCs w:val="24"/>
        </w:rPr>
        <w:t>, док је оцена која се најчешће појављује (</w:t>
      </w:r>
      <w:r w:rsidR="00F11106">
        <w:rPr>
          <w:szCs w:val="24"/>
        </w:rPr>
        <w:t>два</w:t>
      </w:r>
      <w:r w:rsidR="00ED6916" w:rsidRPr="0035678B">
        <w:rPr>
          <w:szCs w:val="24"/>
        </w:rPr>
        <w:t xml:space="preserve"> пута) оцена </w:t>
      </w:r>
      <w:r w:rsidR="00507A31">
        <w:rPr>
          <w:szCs w:val="24"/>
        </w:rPr>
        <w:t>4,</w:t>
      </w:r>
      <w:r w:rsidR="00F11106">
        <w:rPr>
          <w:szCs w:val="24"/>
        </w:rPr>
        <w:t>49</w:t>
      </w:r>
      <w:r w:rsidR="00ED6916" w:rsidRPr="0035678B">
        <w:rPr>
          <w:szCs w:val="24"/>
        </w:rPr>
        <w:t>.</w:t>
      </w:r>
      <w:r w:rsidR="0035678B">
        <w:rPr>
          <w:szCs w:val="24"/>
        </w:rPr>
        <w:t xml:space="preserve"> Најнижа остварена оцена је </w:t>
      </w:r>
      <w:r w:rsidR="00507A31">
        <w:rPr>
          <w:szCs w:val="24"/>
        </w:rPr>
        <w:t>4</w:t>
      </w:r>
      <w:r w:rsidR="0035678B">
        <w:rPr>
          <w:szCs w:val="24"/>
        </w:rPr>
        <w:t>,</w:t>
      </w:r>
      <w:r w:rsidR="00507A31">
        <w:rPr>
          <w:szCs w:val="24"/>
        </w:rPr>
        <w:t>12</w:t>
      </w:r>
      <w:r w:rsidR="0035678B">
        <w:rPr>
          <w:szCs w:val="24"/>
        </w:rPr>
        <w:t xml:space="preserve">, а највиша </w:t>
      </w:r>
      <w:r w:rsidR="00F11106">
        <w:rPr>
          <w:szCs w:val="24"/>
        </w:rPr>
        <w:t>4,97</w:t>
      </w:r>
      <w:r w:rsidR="0035678B">
        <w:rPr>
          <w:szCs w:val="24"/>
        </w:rPr>
        <w:t>.</w:t>
      </w:r>
    </w:p>
    <w:p w:rsidR="00235A64" w:rsidRPr="00235A64" w:rsidRDefault="00235A64" w:rsidP="00235A64">
      <w:pPr>
        <w:rPr>
          <w:szCs w:val="24"/>
        </w:rPr>
      </w:pPr>
      <w:r>
        <w:rPr>
          <w:szCs w:val="24"/>
        </w:rPr>
        <w:t xml:space="preserve">Излазност студената приликом спровођења ове анкете креће се од </w:t>
      </w:r>
      <w:r w:rsidRPr="00235A64">
        <w:rPr>
          <w:b/>
          <w:color w:val="000000" w:themeColor="text1"/>
          <w:szCs w:val="24"/>
        </w:rPr>
        <w:t>73-100%,</w:t>
      </w:r>
      <w:r>
        <w:rPr>
          <w:szCs w:val="24"/>
        </w:rPr>
        <w:t xml:space="preserve"> што представља </w:t>
      </w:r>
      <w:r w:rsidR="00F301AA">
        <w:rPr>
          <w:szCs w:val="24"/>
        </w:rPr>
        <w:t>велику излазност, о</w:t>
      </w:r>
      <w:r>
        <w:rPr>
          <w:szCs w:val="24"/>
        </w:rPr>
        <w:t>сим у случају једног предмета када је излазност била око 46%.</w:t>
      </w:r>
    </w:p>
    <w:p w:rsidR="00235A64" w:rsidRDefault="00235A64" w:rsidP="0035678B">
      <w:pPr>
        <w:rPr>
          <w:szCs w:val="24"/>
        </w:rPr>
      </w:pPr>
    </w:p>
    <w:tbl>
      <w:tblPr>
        <w:tblStyle w:val="MediumGrid3-Accent6"/>
        <w:tblpPr w:leftFromText="180" w:rightFromText="180" w:vertAnchor="text" w:horzAnchor="page" w:tblpX="3508" w:tblpY="230"/>
        <w:tblW w:w="3510" w:type="dxa"/>
        <w:shd w:val="clear" w:color="auto" w:fill="FEF6F0"/>
        <w:tblLook w:val="04A0"/>
      </w:tblPr>
      <w:tblGrid>
        <w:gridCol w:w="1836"/>
        <w:gridCol w:w="1674"/>
      </w:tblGrid>
      <w:tr w:rsidR="00F301AA" w:rsidRPr="00F301AA" w:rsidTr="00F301AA">
        <w:trPr>
          <w:cnfStyle w:val="100000000000"/>
          <w:trHeight w:val="531"/>
        </w:trPr>
        <w:tc>
          <w:tcPr>
            <w:cnfStyle w:val="001000000000"/>
            <w:tcW w:w="1836" w:type="dxa"/>
            <w:shd w:val="clear" w:color="auto" w:fill="FEF6F0"/>
            <w:hideMark/>
          </w:tcPr>
          <w:p w:rsidR="00F301AA" w:rsidRPr="00F301AA" w:rsidRDefault="00F301AA" w:rsidP="00F301A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301AA">
              <w:rPr>
                <w:rFonts w:eastAsia="Times New Roman"/>
                <w:color w:val="000000"/>
                <w:sz w:val="24"/>
                <w:szCs w:val="24"/>
              </w:rPr>
              <w:t>Просечне оцене</w:t>
            </w:r>
          </w:p>
        </w:tc>
        <w:tc>
          <w:tcPr>
            <w:tcW w:w="1674" w:type="dxa"/>
            <w:shd w:val="clear" w:color="auto" w:fill="FEF6F0"/>
            <w:noWrap/>
            <w:hideMark/>
          </w:tcPr>
          <w:p w:rsidR="00F301AA" w:rsidRPr="00F301AA" w:rsidRDefault="00F301AA" w:rsidP="00F301AA">
            <w:pPr>
              <w:ind w:firstLine="0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</w:rPr>
            </w:pPr>
            <w:r w:rsidRPr="00F301AA">
              <w:rPr>
                <w:rFonts w:eastAsia="Times New Roman"/>
                <w:color w:val="000000"/>
                <w:sz w:val="24"/>
                <w:szCs w:val="24"/>
              </w:rPr>
              <w:t>Фреквенције</w:t>
            </w:r>
          </w:p>
        </w:tc>
      </w:tr>
      <w:tr w:rsidR="00F301AA" w:rsidRPr="00F301AA" w:rsidTr="00F301AA">
        <w:trPr>
          <w:cnfStyle w:val="000000100000"/>
          <w:trHeight w:val="513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F301AA" w:rsidRPr="00F301AA" w:rsidRDefault="00F301AA" w:rsidP="00F301A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301AA">
              <w:rPr>
                <w:rFonts w:eastAsia="Times New Roman"/>
                <w:color w:val="000000"/>
                <w:sz w:val="24"/>
                <w:szCs w:val="24"/>
              </w:rPr>
              <w:t>(4,00 - 4,25]</w:t>
            </w:r>
          </w:p>
        </w:tc>
        <w:tc>
          <w:tcPr>
            <w:tcW w:w="1674" w:type="dxa"/>
            <w:shd w:val="clear" w:color="auto" w:fill="FEF6F0"/>
            <w:noWrap/>
            <w:vAlign w:val="center"/>
            <w:hideMark/>
          </w:tcPr>
          <w:p w:rsidR="00F301AA" w:rsidRPr="00F301AA" w:rsidRDefault="00F301AA" w:rsidP="00F301AA">
            <w:pPr>
              <w:ind w:firstLine="7"/>
              <w:jc w:val="center"/>
              <w:cnfStyle w:val="000000100000"/>
              <w:rPr>
                <w:b/>
                <w:color w:val="000000"/>
                <w:sz w:val="24"/>
                <w:szCs w:val="24"/>
              </w:rPr>
            </w:pPr>
            <w:r w:rsidRPr="00F301AA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F301AA" w:rsidRPr="00F301AA" w:rsidTr="00F301AA">
        <w:trPr>
          <w:trHeight w:val="513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F301AA" w:rsidRPr="00F301AA" w:rsidRDefault="00F301AA" w:rsidP="00F301A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301AA">
              <w:rPr>
                <w:rFonts w:eastAsia="Times New Roman"/>
                <w:color w:val="000000"/>
                <w:sz w:val="24"/>
                <w:szCs w:val="24"/>
              </w:rPr>
              <w:t>(4,25 -4,50]</w:t>
            </w:r>
          </w:p>
        </w:tc>
        <w:tc>
          <w:tcPr>
            <w:tcW w:w="1674" w:type="dxa"/>
            <w:shd w:val="clear" w:color="auto" w:fill="FEF6F0"/>
            <w:noWrap/>
            <w:vAlign w:val="center"/>
            <w:hideMark/>
          </w:tcPr>
          <w:p w:rsidR="00F301AA" w:rsidRPr="00F301AA" w:rsidRDefault="00F301AA" w:rsidP="00F301AA">
            <w:pPr>
              <w:ind w:firstLine="7"/>
              <w:jc w:val="center"/>
              <w:cnfStyle w:val="000000000000"/>
              <w:rPr>
                <w:b/>
                <w:color w:val="000000"/>
                <w:sz w:val="24"/>
                <w:szCs w:val="24"/>
              </w:rPr>
            </w:pPr>
            <w:r w:rsidRPr="00F301AA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F301AA" w:rsidRPr="00F301AA" w:rsidTr="00F301AA">
        <w:trPr>
          <w:cnfStyle w:val="000000100000"/>
          <w:trHeight w:val="513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F301AA" w:rsidRPr="00F301AA" w:rsidRDefault="00F301AA" w:rsidP="00F301A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301AA">
              <w:rPr>
                <w:rFonts w:eastAsia="Times New Roman"/>
                <w:color w:val="000000"/>
                <w:sz w:val="24"/>
                <w:szCs w:val="24"/>
              </w:rPr>
              <w:t>(4,50 - 4,75]</w:t>
            </w:r>
          </w:p>
        </w:tc>
        <w:tc>
          <w:tcPr>
            <w:tcW w:w="1674" w:type="dxa"/>
            <w:shd w:val="clear" w:color="auto" w:fill="FEF6F0"/>
            <w:noWrap/>
            <w:vAlign w:val="center"/>
            <w:hideMark/>
          </w:tcPr>
          <w:p w:rsidR="00F301AA" w:rsidRPr="00F301AA" w:rsidRDefault="00F301AA" w:rsidP="00F301AA">
            <w:pPr>
              <w:ind w:firstLine="7"/>
              <w:jc w:val="center"/>
              <w:cnfStyle w:val="000000100000"/>
              <w:rPr>
                <w:b/>
                <w:color w:val="000000"/>
                <w:sz w:val="24"/>
                <w:szCs w:val="24"/>
              </w:rPr>
            </w:pPr>
            <w:r w:rsidRPr="00F301AA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F301AA" w:rsidRPr="00F301AA" w:rsidTr="00F301AA">
        <w:trPr>
          <w:trHeight w:val="513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F301AA" w:rsidRPr="00F301AA" w:rsidRDefault="00F301AA" w:rsidP="00F301A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301AA">
              <w:rPr>
                <w:rFonts w:eastAsia="Times New Roman"/>
                <w:color w:val="000000"/>
                <w:sz w:val="24"/>
                <w:szCs w:val="24"/>
              </w:rPr>
              <w:t>(4,75 - 5,00]</w:t>
            </w:r>
          </w:p>
        </w:tc>
        <w:tc>
          <w:tcPr>
            <w:tcW w:w="1674" w:type="dxa"/>
            <w:shd w:val="clear" w:color="auto" w:fill="FEF6F0"/>
            <w:noWrap/>
            <w:vAlign w:val="center"/>
            <w:hideMark/>
          </w:tcPr>
          <w:p w:rsidR="00F301AA" w:rsidRPr="00F301AA" w:rsidRDefault="00F301AA" w:rsidP="00F301AA">
            <w:pPr>
              <w:ind w:firstLine="7"/>
              <w:jc w:val="center"/>
              <w:cnfStyle w:val="000000000000"/>
              <w:rPr>
                <w:b/>
                <w:color w:val="000000"/>
                <w:sz w:val="24"/>
                <w:szCs w:val="24"/>
              </w:rPr>
            </w:pPr>
            <w:r w:rsidRPr="00F301AA">
              <w:rPr>
                <w:b/>
                <w:color w:val="000000"/>
                <w:sz w:val="24"/>
                <w:szCs w:val="24"/>
              </w:rPr>
              <w:t>21</w:t>
            </w:r>
          </w:p>
        </w:tc>
      </w:tr>
      <w:tr w:rsidR="00F301AA" w:rsidRPr="00F301AA" w:rsidTr="00F301AA">
        <w:trPr>
          <w:cnfStyle w:val="000000100000"/>
          <w:trHeight w:val="531"/>
        </w:trPr>
        <w:tc>
          <w:tcPr>
            <w:cnfStyle w:val="001000000000"/>
            <w:tcW w:w="1836" w:type="dxa"/>
            <w:shd w:val="clear" w:color="auto" w:fill="FEF6F0"/>
            <w:noWrap/>
            <w:hideMark/>
          </w:tcPr>
          <w:p w:rsidR="00F301AA" w:rsidRPr="00F301AA" w:rsidRDefault="00F301AA" w:rsidP="00F301AA">
            <w:pPr>
              <w:ind w:firstLine="0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F301AA">
              <w:rPr>
                <w:rFonts w:eastAsia="Times New Roman"/>
                <w:bCs w:val="0"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674" w:type="dxa"/>
            <w:shd w:val="clear" w:color="auto" w:fill="FEF6F0"/>
            <w:noWrap/>
            <w:hideMark/>
          </w:tcPr>
          <w:p w:rsidR="00F301AA" w:rsidRPr="00F301AA" w:rsidRDefault="00F65610" w:rsidP="00F301AA">
            <w:pPr>
              <w:ind w:firstLine="0"/>
              <w:jc w:val="center"/>
              <w:cnfStyle w:val="00000010000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301AA">
              <w:rPr>
                <w:rFonts w:eastAsia="Times New Roman"/>
                <w:b/>
                <w:color w:val="000000"/>
                <w:szCs w:val="24"/>
              </w:rPr>
              <w:fldChar w:fldCharType="begin"/>
            </w:r>
            <w:r w:rsidR="00F301AA" w:rsidRPr="00F301AA">
              <w:rPr>
                <w:rFonts w:eastAsia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F301AA">
              <w:rPr>
                <w:rFonts w:eastAsia="Times New Roman"/>
                <w:b/>
                <w:color w:val="000000"/>
                <w:szCs w:val="24"/>
              </w:rPr>
              <w:fldChar w:fldCharType="separate"/>
            </w:r>
            <w:r w:rsidR="00F301AA" w:rsidRPr="00F301AA">
              <w:rPr>
                <w:rFonts w:eastAsia="Times New Roman"/>
                <w:b/>
                <w:noProof/>
                <w:color w:val="000000"/>
                <w:sz w:val="24"/>
                <w:szCs w:val="24"/>
              </w:rPr>
              <w:t>33</w:t>
            </w:r>
            <w:r w:rsidRPr="00F301AA">
              <w:rPr>
                <w:rFonts w:eastAsia="Times New Roman"/>
                <w:b/>
                <w:color w:val="000000"/>
                <w:szCs w:val="24"/>
              </w:rPr>
              <w:fldChar w:fldCharType="end"/>
            </w:r>
          </w:p>
        </w:tc>
      </w:tr>
    </w:tbl>
    <w:p w:rsidR="00725722" w:rsidRDefault="00725722" w:rsidP="0035678B">
      <w:pPr>
        <w:rPr>
          <w:szCs w:val="24"/>
        </w:rPr>
      </w:pPr>
    </w:p>
    <w:p w:rsidR="004D080B" w:rsidRDefault="004D080B" w:rsidP="0035678B">
      <w:pPr>
        <w:rPr>
          <w:szCs w:val="24"/>
        </w:rPr>
      </w:pPr>
    </w:p>
    <w:p w:rsidR="00C0660A" w:rsidRDefault="00C0660A" w:rsidP="0035678B">
      <w:pPr>
        <w:rPr>
          <w:szCs w:val="24"/>
        </w:rPr>
      </w:pPr>
    </w:p>
    <w:p w:rsidR="00606981" w:rsidRPr="004D080B" w:rsidRDefault="00606981" w:rsidP="0035678B">
      <w:pPr>
        <w:rPr>
          <w:szCs w:val="24"/>
        </w:rPr>
      </w:pPr>
    </w:p>
    <w:p w:rsidR="00F2462C" w:rsidRDefault="00F301AA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noProof/>
          <w:color w:val="00000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955040</wp:posOffset>
            </wp:positionH>
            <wp:positionV relativeFrom="paragraph">
              <wp:posOffset>2101215</wp:posOffset>
            </wp:positionV>
            <wp:extent cx="4912995" cy="3200400"/>
            <wp:effectExtent l="19050" t="0" r="1905" b="0"/>
            <wp:wrapNone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C0660A">
        <w:rPr>
          <w:rFonts w:eastAsia="Times New Roman"/>
          <w:b/>
          <w:bCs/>
          <w:color w:val="000000"/>
          <w:szCs w:val="24"/>
        </w:rPr>
        <w:br w:type="textWrapping" w:clear="all"/>
      </w:r>
      <w:r w:rsidR="00F2462C">
        <w:rPr>
          <w:rFonts w:eastAsia="Times New Roman"/>
          <w:b/>
          <w:bCs/>
          <w:color w:val="000000"/>
          <w:szCs w:val="24"/>
        </w:rPr>
        <w:br w:type="page"/>
      </w:r>
      <w:bookmarkStart w:id="0" w:name="_GoBack"/>
      <w:bookmarkEnd w:id="0"/>
    </w:p>
    <w:p w:rsidR="00507A31" w:rsidRDefault="00507A31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3E7683" w:rsidRDefault="00507A31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507A31">
        <w:rPr>
          <w:rFonts w:eastAsia="Times New Roman"/>
          <w:b/>
          <w:bCs/>
          <w:noProof/>
          <w:color w:val="000000"/>
          <w:szCs w:val="24"/>
        </w:rPr>
        <w:drawing>
          <wp:inline distT="0" distB="0" distL="0" distR="0">
            <wp:extent cx="6423660" cy="3514725"/>
            <wp:effectExtent l="19050" t="0" r="1524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462C" w:rsidRDefault="00F2462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507A31" w:rsidRPr="00507A31" w:rsidRDefault="00507A31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3E7683" w:rsidRDefault="006943D2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6943D2">
        <w:rPr>
          <w:rFonts w:eastAsia="Times New Roman"/>
          <w:b/>
          <w:bCs/>
          <w:noProof/>
          <w:color w:val="000000"/>
          <w:szCs w:val="24"/>
        </w:rPr>
        <w:drawing>
          <wp:inline distT="0" distB="0" distL="0" distR="0">
            <wp:extent cx="6423660" cy="3867150"/>
            <wp:effectExtent l="19050" t="0" r="1524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5722" w:rsidRDefault="00725722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br w:type="page"/>
      </w:r>
    </w:p>
    <w:p w:rsidR="00725722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725722" w:rsidRPr="00725722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  <w:sectPr w:rsidR="00725722" w:rsidRPr="00725722" w:rsidSect="008A359C">
          <w:headerReference w:type="default" r:id="rId10"/>
          <w:footerReference w:type="default" r:id="rId11"/>
          <w:pgSz w:w="11907" w:h="16839" w:code="9"/>
          <w:pgMar w:top="851" w:right="851" w:bottom="709" w:left="851" w:header="426" w:footer="413" w:gutter="0"/>
          <w:cols w:space="720"/>
          <w:titlePg/>
          <w:docGrid w:linePitch="360"/>
        </w:sectPr>
      </w:pPr>
    </w:p>
    <w:tbl>
      <w:tblPr>
        <w:tblW w:w="26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1340"/>
      </w:tblGrid>
      <w:tr w:rsidR="00C0433B" w:rsidRPr="006943D2" w:rsidTr="00C0433B">
        <w:trPr>
          <w:trHeight w:val="645"/>
        </w:trPr>
        <w:tc>
          <w:tcPr>
            <w:tcW w:w="1263" w:type="dxa"/>
            <w:shd w:val="clear" w:color="auto" w:fill="auto"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943D2">
              <w:rPr>
                <w:rFonts w:eastAsia="Times New Roman"/>
                <w:b/>
                <w:bCs/>
                <w:color w:val="000000"/>
                <w:szCs w:val="24"/>
              </w:rPr>
              <w:lastRenderedPageBreak/>
              <w:t>Просечна оцена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943D2">
              <w:rPr>
                <w:rFonts w:eastAsia="Times New Roman"/>
                <w:b/>
                <w:bCs/>
                <w:color w:val="000000"/>
                <w:szCs w:val="24"/>
              </w:rPr>
              <w:t>Излазност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F8696B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4,12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93,41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F8786D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4,20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90,48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F97E6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4,23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96,77</w:t>
            </w:r>
          </w:p>
        </w:tc>
      </w:tr>
      <w:tr w:rsidR="00C0433B" w:rsidRPr="006943D2" w:rsidTr="00C0433B">
        <w:trPr>
          <w:trHeight w:val="615"/>
        </w:trPr>
        <w:tc>
          <w:tcPr>
            <w:tcW w:w="1263" w:type="dxa"/>
            <w:shd w:val="clear" w:color="000000" w:fill="FBAF78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4,49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80,00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FBAF78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4,49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88,89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FCB379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4,51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80,00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FCB579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4,52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98,00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FCBF7B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4,57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98,78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FCBF7B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4,57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94,83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FDC87D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4,62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95,45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FDCC7E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4,64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93,48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FDD780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4,70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97,59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FEE382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4,76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96,88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FEE582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4,77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87,88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FEE783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4,78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100,00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FEE983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4,79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93,06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FFEB84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lastRenderedPageBreak/>
              <w:t>4,80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89,19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DBE182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4,84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95,51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DBE182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4,84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96,43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D2DE82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4,85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75,00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C8DC81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4,86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97,73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BFD981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4,87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94,44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B6D680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4,88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86,84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ADD480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4,89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235A64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</w:rPr>
            </w:pPr>
            <w:r w:rsidRPr="00235A64">
              <w:rPr>
                <w:rFonts w:eastAsia="Times New Roman"/>
                <w:color w:val="000000" w:themeColor="text1"/>
                <w:sz w:val="22"/>
              </w:rPr>
              <w:t>97,99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A4D17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4,90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93,33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A4D17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4,90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93,87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9BCE7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4,91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96,15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9BCE7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4,91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46,74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91CC7E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4,92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100,00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91CC7E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4,92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80,00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76C47D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4,95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73,53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63BE7B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4,97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88,89</w:t>
            </w:r>
          </w:p>
        </w:tc>
      </w:tr>
      <w:tr w:rsidR="00C0433B" w:rsidRPr="006943D2" w:rsidTr="00C0433B">
        <w:trPr>
          <w:trHeight w:val="555"/>
        </w:trPr>
        <w:tc>
          <w:tcPr>
            <w:tcW w:w="1263" w:type="dxa"/>
            <w:shd w:val="clear" w:color="000000" w:fill="63BE7B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943D2">
              <w:rPr>
                <w:rFonts w:eastAsia="Times New Roman"/>
                <w:b/>
                <w:bCs/>
                <w:color w:val="000000"/>
                <w:sz w:val="22"/>
              </w:rPr>
              <w:t>4,97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C0433B" w:rsidRPr="006943D2" w:rsidRDefault="00C0433B" w:rsidP="006943D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43D2">
              <w:rPr>
                <w:rFonts w:eastAsia="Times New Roman"/>
                <w:color w:val="000000"/>
                <w:sz w:val="22"/>
              </w:rPr>
              <w:t>88,89</w:t>
            </w:r>
          </w:p>
        </w:tc>
      </w:tr>
    </w:tbl>
    <w:p w:rsidR="003808D9" w:rsidRPr="003808D9" w:rsidRDefault="003808D9" w:rsidP="0035678B">
      <w:pPr>
        <w:rPr>
          <w:szCs w:val="24"/>
        </w:rPr>
        <w:sectPr w:rsidR="003808D9" w:rsidRPr="003808D9" w:rsidSect="008A359C">
          <w:type w:val="continuous"/>
          <w:pgSz w:w="11907" w:h="16839" w:code="9"/>
          <w:pgMar w:top="851" w:right="851" w:bottom="851" w:left="851" w:header="720" w:footer="413" w:gutter="0"/>
          <w:cols w:num="2" w:space="720"/>
          <w:docGrid w:linePitch="360"/>
        </w:sectPr>
      </w:pPr>
    </w:p>
    <w:p w:rsidR="003808D9" w:rsidRDefault="003808D9" w:rsidP="00F2462C">
      <w:pPr>
        <w:ind w:firstLine="0"/>
        <w:jc w:val="center"/>
        <w:rPr>
          <w:b/>
          <w:sz w:val="28"/>
          <w:szCs w:val="28"/>
        </w:rPr>
      </w:pPr>
    </w:p>
    <w:p w:rsidR="003808D9" w:rsidRDefault="003808D9">
      <w:pPr>
        <w:spacing w:after="200"/>
        <w:ind w:firstLine="0"/>
        <w:jc w:val="left"/>
        <w:rPr>
          <w:b/>
          <w:sz w:val="28"/>
          <w:szCs w:val="28"/>
        </w:rPr>
      </w:pPr>
    </w:p>
    <w:sectPr w:rsidR="003808D9" w:rsidSect="00725722">
      <w:type w:val="continuous"/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52B" w:rsidRDefault="0032752B" w:rsidP="00F2462C">
      <w:pPr>
        <w:spacing w:line="240" w:lineRule="auto"/>
      </w:pPr>
      <w:r>
        <w:separator/>
      </w:r>
    </w:p>
  </w:endnote>
  <w:endnote w:type="continuationSeparator" w:id="0">
    <w:p w:rsidR="0032752B" w:rsidRDefault="0032752B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3595"/>
      <w:docPartObj>
        <w:docPartGallery w:val="Page Numbers (Bottom of Page)"/>
        <w:docPartUnique/>
      </w:docPartObj>
    </w:sdtPr>
    <w:sdtContent>
      <w:p w:rsidR="00CF4A9D" w:rsidRDefault="00F65610">
        <w:pPr>
          <w:pStyle w:val="Footer"/>
          <w:jc w:val="center"/>
        </w:pPr>
        <w:fldSimple w:instr=" PAGE   \* MERGEFORMAT ">
          <w:r w:rsidR="00850232">
            <w:rPr>
              <w:noProof/>
            </w:rPr>
            <w:t>4</w:t>
          </w:r>
        </w:fldSimple>
      </w:p>
    </w:sdtContent>
  </w:sdt>
  <w:p w:rsidR="00CF4A9D" w:rsidRDefault="00CF4A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52B" w:rsidRDefault="0032752B" w:rsidP="00F2462C">
      <w:pPr>
        <w:spacing w:line="240" w:lineRule="auto"/>
      </w:pPr>
      <w:r>
        <w:separator/>
      </w:r>
    </w:p>
  </w:footnote>
  <w:footnote w:type="continuationSeparator" w:id="0">
    <w:p w:rsidR="0032752B" w:rsidRDefault="0032752B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9D" w:rsidRPr="0096756F" w:rsidRDefault="00CF4A9D" w:rsidP="00F2462C">
    <w:pPr>
      <w:ind w:firstLine="0"/>
      <w:jc w:val="center"/>
      <w:rPr>
        <w:sz w:val="20"/>
        <w:szCs w:val="20"/>
      </w:rPr>
    </w:pPr>
    <w:r w:rsidRPr="0096756F">
      <w:rPr>
        <w:sz w:val="20"/>
        <w:szCs w:val="20"/>
      </w:rPr>
      <w:t xml:space="preserve">Анализа резултата вредновања рада </w:t>
    </w:r>
    <w:r w:rsidR="00FF462B" w:rsidRPr="0096756F">
      <w:rPr>
        <w:sz w:val="20"/>
        <w:szCs w:val="20"/>
      </w:rPr>
      <w:t>наставника вештина</w:t>
    </w:r>
    <w:r w:rsidRPr="0096756F">
      <w:rPr>
        <w:sz w:val="20"/>
        <w:szCs w:val="20"/>
      </w:rPr>
      <w:t xml:space="preserve"> у току </w:t>
    </w:r>
    <w:r w:rsidR="0096756F" w:rsidRPr="0096756F">
      <w:rPr>
        <w:sz w:val="20"/>
        <w:szCs w:val="20"/>
      </w:rPr>
      <w:t>летњег</w:t>
    </w:r>
    <w:r w:rsidR="00F301AA" w:rsidRPr="0096756F">
      <w:rPr>
        <w:sz w:val="20"/>
        <w:szCs w:val="20"/>
      </w:rPr>
      <w:t xml:space="preserve"> </w:t>
    </w:r>
    <w:r w:rsidRPr="0096756F">
      <w:rPr>
        <w:sz w:val="20"/>
        <w:szCs w:val="20"/>
      </w:rPr>
      <w:t>семестара школске 2014/2015.године</w:t>
    </w:r>
  </w:p>
  <w:p w:rsidR="00CF4A9D" w:rsidRDefault="00CF4A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050F0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B24B7"/>
    <w:multiLevelType w:val="hybridMultilevel"/>
    <w:tmpl w:val="F224EC4E"/>
    <w:lvl w:ilvl="0" w:tplc="25EC22E6">
      <w:start w:val="1"/>
      <w:numFmt w:val="bullet"/>
      <w:lvlText w:val=""/>
      <w:lvlJc w:val="left"/>
      <w:pPr>
        <w:ind w:left="841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">
    <w:nsid w:val="252D7367"/>
    <w:multiLevelType w:val="hybridMultilevel"/>
    <w:tmpl w:val="DA547D88"/>
    <w:lvl w:ilvl="0" w:tplc="34A2890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C7FF9"/>
    <w:multiLevelType w:val="hybridMultilevel"/>
    <w:tmpl w:val="706ECD5E"/>
    <w:lvl w:ilvl="0" w:tplc="E39EC4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B05F5"/>
    <w:multiLevelType w:val="hybridMultilevel"/>
    <w:tmpl w:val="92A66DE6"/>
    <w:lvl w:ilvl="0" w:tplc="0409000D">
      <w:start w:val="1"/>
      <w:numFmt w:val="bullet"/>
      <w:lvlText w:val="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6">
    <w:nsid w:val="33975A52"/>
    <w:multiLevelType w:val="hybridMultilevel"/>
    <w:tmpl w:val="AC04B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C065F"/>
    <w:multiLevelType w:val="hybridMultilevel"/>
    <w:tmpl w:val="50B47B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023D9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2196C"/>
    <w:multiLevelType w:val="hybridMultilevel"/>
    <w:tmpl w:val="DD98A084"/>
    <w:lvl w:ilvl="0" w:tplc="34A28906">
      <w:start w:val="1"/>
      <w:numFmt w:val="bullet"/>
      <w:lvlText w:val="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1">
    <w:nsid w:val="6D3E41ED"/>
    <w:multiLevelType w:val="hybridMultilevel"/>
    <w:tmpl w:val="2FEA9CA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11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471"/>
    <w:rsid w:val="00022FD3"/>
    <w:rsid w:val="00024965"/>
    <w:rsid w:val="00087783"/>
    <w:rsid w:val="000A2E6B"/>
    <w:rsid w:val="000D1390"/>
    <w:rsid w:val="000F5E37"/>
    <w:rsid w:val="001135F4"/>
    <w:rsid w:val="001160D0"/>
    <w:rsid w:val="001412C9"/>
    <w:rsid w:val="00161B07"/>
    <w:rsid w:val="0016639A"/>
    <w:rsid w:val="001719F5"/>
    <w:rsid w:val="001A04E7"/>
    <w:rsid w:val="001C6451"/>
    <w:rsid w:val="001F1D98"/>
    <w:rsid w:val="00235A64"/>
    <w:rsid w:val="002747F2"/>
    <w:rsid w:val="002947BB"/>
    <w:rsid w:val="002B4CB9"/>
    <w:rsid w:val="002F5AF3"/>
    <w:rsid w:val="002F606B"/>
    <w:rsid w:val="003025CA"/>
    <w:rsid w:val="003162BF"/>
    <w:rsid w:val="0032752B"/>
    <w:rsid w:val="0035678B"/>
    <w:rsid w:val="00362A07"/>
    <w:rsid w:val="003808D9"/>
    <w:rsid w:val="003857E8"/>
    <w:rsid w:val="003A593B"/>
    <w:rsid w:val="003B1A85"/>
    <w:rsid w:val="003D0D56"/>
    <w:rsid w:val="003D56EE"/>
    <w:rsid w:val="003E7683"/>
    <w:rsid w:val="00433F9D"/>
    <w:rsid w:val="004353D6"/>
    <w:rsid w:val="004439CE"/>
    <w:rsid w:val="00444761"/>
    <w:rsid w:val="004554A6"/>
    <w:rsid w:val="00474D85"/>
    <w:rsid w:val="004870F4"/>
    <w:rsid w:val="004B674A"/>
    <w:rsid w:val="004C550B"/>
    <w:rsid w:val="004D080B"/>
    <w:rsid w:val="004E66B0"/>
    <w:rsid w:val="004F3EE6"/>
    <w:rsid w:val="00507A31"/>
    <w:rsid w:val="00552B42"/>
    <w:rsid w:val="00582A26"/>
    <w:rsid w:val="005B5FCC"/>
    <w:rsid w:val="005C29EE"/>
    <w:rsid w:val="005D5E4F"/>
    <w:rsid w:val="00606981"/>
    <w:rsid w:val="00607F73"/>
    <w:rsid w:val="0063436D"/>
    <w:rsid w:val="00634883"/>
    <w:rsid w:val="0064534A"/>
    <w:rsid w:val="00654E2D"/>
    <w:rsid w:val="00683F07"/>
    <w:rsid w:val="00685F2F"/>
    <w:rsid w:val="006943D2"/>
    <w:rsid w:val="00697433"/>
    <w:rsid w:val="006F2704"/>
    <w:rsid w:val="00725722"/>
    <w:rsid w:val="0073646A"/>
    <w:rsid w:val="00783028"/>
    <w:rsid w:val="007D2B27"/>
    <w:rsid w:val="007E40B2"/>
    <w:rsid w:val="00846367"/>
    <w:rsid w:val="00850232"/>
    <w:rsid w:val="00874DAD"/>
    <w:rsid w:val="008828C1"/>
    <w:rsid w:val="008A2939"/>
    <w:rsid w:val="008A359C"/>
    <w:rsid w:val="008A74BA"/>
    <w:rsid w:val="00903A7D"/>
    <w:rsid w:val="00912949"/>
    <w:rsid w:val="009168FA"/>
    <w:rsid w:val="0096756F"/>
    <w:rsid w:val="0097659C"/>
    <w:rsid w:val="00980B9C"/>
    <w:rsid w:val="009901E7"/>
    <w:rsid w:val="0099718B"/>
    <w:rsid w:val="009C3BE5"/>
    <w:rsid w:val="00A26607"/>
    <w:rsid w:val="00A96F87"/>
    <w:rsid w:val="00AC1680"/>
    <w:rsid w:val="00AC3471"/>
    <w:rsid w:val="00AC3B44"/>
    <w:rsid w:val="00AC7341"/>
    <w:rsid w:val="00AF194D"/>
    <w:rsid w:val="00B3498F"/>
    <w:rsid w:val="00B409DA"/>
    <w:rsid w:val="00B610E4"/>
    <w:rsid w:val="00B63EAA"/>
    <w:rsid w:val="00B7616C"/>
    <w:rsid w:val="00B800BC"/>
    <w:rsid w:val="00B8146F"/>
    <w:rsid w:val="00BA6EBB"/>
    <w:rsid w:val="00BC221D"/>
    <w:rsid w:val="00BD2C96"/>
    <w:rsid w:val="00BD60D5"/>
    <w:rsid w:val="00C0433B"/>
    <w:rsid w:val="00C0660A"/>
    <w:rsid w:val="00C3388A"/>
    <w:rsid w:val="00CA30F3"/>
    <w:rsid w:val="00CF336B"/>
    <w:rsid w:val="00CF4A9D"/>
    <w:rsid w:val="00D26229"/>
    <w:rsid w:val="00D32368"/>
    <w:rsid w:val="00D562B1"/>
    <w:rsid w:val="00D82B8E"/>
    <w:rsid w:val="00D90412"/>
    <w:rsid w:val="00E009B4"/>
    <w:rsid w:val="00E17E26"/>
    <w:rsid w:val="00E34F8A"/>
    <w:rsid w:val="00E354B4"/>
    <w:rsid w:val="00E5563D"/>
    <w:rsid w:val="00E564B4"/>
    <w:rsid w:val="00E72737"/>
    <w:rsid w:val="00EA6EDB"/>
    <w:rsid w:val="00ED6916"/>
    <w:rsid w:val="00F0106C"/>
    <w:rsid w:val="00F11106"/>
    <w:rsid w:val="00F2462C"/>
    <w:rsid w:val="00F301AA"/>
    <w:rsid w:val="00F46F13"/>
    <w:rsid w:val="00F6529C"/>
    <w:rsid w:val="00F65610"/>
    <w:rsid w:val="00F73FFE"/>
    <w:rsid w:val="00F940F6"/>
    <w:rsid w:val="00FA37F7"/>
    <w:rsid w:val="00FD5B68"/>
    <w:rsid w:val="00FE49AC"/>
    <w:rsid w:val="00FF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6">
    <w:name w:val="Medium Grid 3 Accent 6"/>
    <w:basedOn w:val="TableNormal"/>
    <w:uiPriority w:val="69"/>
    <w:rsid w:val="00C06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rid31">
    <w:name w:val="Medium Grid 31"/>
    <w:basedOn w:val="TableNormal"/>
    <w:uiPriority w:val="69"/>
    <w:rsid w:val="00B349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BUCKUP%20mart%202015\Desktop\&#1050;&#1086;&#1084;&#1080;&#1089;&#1080;&#1112;&#1072;%20&#1079;&#1072;%20&#1082;&#1074;&#1072;&#1083;&#1080;&#1090;&#1077;&#1090;\ANKETE\&#352;KOLSKA%202014%202015\NASTAVNICI%20&#352;K%202014%202015\NASTAVNICI%20Rezultati%20ankete%20JUN%202015\Rezultati%20ankete%20-%20Statistika%20prose&#269;nih%20ocena%20vestine%20letnji%20semestar%2020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UCKUP%20mart%202015\Desktop\&#1050;&#1086;&#1084;&#1080;&#1089;&#1080;&#1112;&#1072;%20&#1079;&#1072;%20&#1082;&#1074;&#1072;&#1083;&#1080;&#1090;&#1077;&#1090;\ANKETE\&#352;KOLSKA%202014%202015\NASTAVNICI%20&#352;K%202014%202015\NASTAVNICI%20Rezultati%20ankete%20JUN%202015\Rezultati%20ankete%20-%20Statistika%20prose&#269;nih%20ocena%20vestine%20letnji%20semestar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 sz="1400">
                <a:latin typeface="Times New Roman" pitchFamily="18" charset="0"/>
                <a:cs typeface="Times New Roman" pitchFamily="18" charset="0"/>
              </a:rPr>
              <a:t>Приказ заступљености</a:t>
            </a:r>
            <a:r>
              <a:rPr lang="sr-Cyrl-RS" sz="1400" baseline="0">
                <a:latin typeface="Times New Roman" pitchFamily="18" charset="0"/>
                <a:cs typeface="Times New Roman" pitchFamily="18" charset="0"/>
              </a:rPr>
              <a:t> просечних оцена </a:t>
            </a:r>
            <a:endParaRPr lang="sr-Cyrl-RS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6.0378648868968925E-2"/>
          <c:y val="4.7619047619047623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2194506936632922"/>
          <c:w val="0.84657830915765142"/>
          <c:h val="0.8780549306336722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(4,00 - 4,25]</c:v>
                </c:pt>
                <c:pt idx="1">
                  <c:v>(4,25 -4,50]</c:v>
                </c:pt>
                <c:pt idx="2">
                  <c:v>(4,50 - 4,75]</c:v>
                </c:pt>
                <c:pt idx="3">
                  <c:v>(4,75 - 5,00]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7</c:v>
                </c:pt>
                <c:pt idx="3">
                  <c:v>21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617100159882206"/>
          <c:y val="0.71146481689788843"/>
          <c:w val="0.17078849052360195"/>
          <c:h val="0.28703037120359981"/>
        </c:manualLayout>
      </c:layout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"/>
  <c:chart>
    <c:plotArea>
      <c:layout>
        <c:manualLayout>
          <c:layoutTarget val="inner"/>
          <c:xMode val="edge"/>
          <c:yMode val="edge"/>
          <c:x val="4.9656457014063522E-2"/>
          <c:y val="0.10977579737942272"/>
          <c:w val="0.89938368382483858"/>
          <c:h val="0.81405042673509065"/>
        </c:manualLayout>
      </c:layout>
      <c:scatterChart>
        <c:scatterStyle val="lineMarker"/>
        <c:ser>
          <c:idx val="1"/>
          <c:order val="1"/>
          <c:spPr>
            <a:ln w="28575">
              <a:noFill/>
            </a:ln>
          </c:spPr>
          <c:yVal>
            <c:numRef>
              <c:f>'Сортирано по оцени'!$F$2:$F$45</c:f>
            </c:numRef>
          </c:yVal>
        </c:ser>
        <c:ser>
          <c:idx val="0"/>
          <c:order val="0"/>
          <c:spPr>
            <a:ln w="28575">
              <a:noFill/>
            </a:ln>
          </c:spPr>
          <c:marker>
            <c:spPr>
              <a:solidFill>
                <a:srgbClr val="4F81BD"/>
              </a:solidFill>
            </c:spPr>
          </c:marker>
          <c:dPt>
            <c:idx val="16"/>
            <c:marker>
              <c:spPr>
                <a:solidFill>
                  <a:schemeClr val="accent6">
                    <a:lumMod val="75000"/>
                  </a:schemeClr>
                </a:solidFill>
              </c:spPr>
            </c:marker>
          </c:dPt>
          <c:dLbls>
            <c:dLbl>
              <c:idx val="11"/>
              <c:layout>
                <c:manualLayout>
                  <c:x val="-2.7838379346860096E-2"/>
                  <c:y val="-4.6867520439299974E-2"/>
                </c:manualLayout>
              </c:layout>
              <c:showVal val="1"/>
            </c:dLbl>
            <c:dLbl>
              <c:idx val="12"/>
              <c:layout>
                <c:manualLayout>
                  <c:x val="-2.1210218640580012E-2"/>
                  <c:y val="4.3519840407921395E-2"/>
                </c:manualLayout>
              </c:layout>
              <c:showVal val="1"/>
            </c:dLbl>
            <c:dLbl>
              <c:idx val="16"/>
              <c:layout>
                <c:manualLayout>
                  <c:x val="-2.2535746401352467E-2"/>
                  <c:y val="-5.6910560533435704E-2"/>
                </c:manualLayout>
              </c:layout>
              <c:showVal val="1"/>
            </c:dLbl>
            <c:delete val="1"/>
          </c:dLbls>
          <c:yVal>
            <c:numRef>
              <c:f>'[Rezultati ankete - Statistika prosečnih ocena vestine letnji semestar 2015.xlsx]Сортирано по оцени'!$H$2:$H$34</c:f>
              <c:numCache>
                <c:formatCode>0.00</c:formatCode>
                <c:ptCount val="33"/>
                <c:pt idx="0">
                  <c:v>4.1199999999999966</c:v>
                </c:pt>
                <c:pt idx="1">
                  <c:v>4.2</c:v>
                </c:pt>
                <c:pt idx="2">
                  <c:v>4.2300000000000004</c:v>
                </c:pt>
                <c:pt idx="3">
                  <c:v>4.49</c:v>
                </c:pt>
                <c:pt idx="4">
                  <c:v>4.49</c:v>
                </c:pt>
                <c:pt idx="5">
                  <c:v>4.51</c:v>
                </c:pt>
                <c:pt idx="6">
                  <c:v>4.5199999999999996</c:v>
                </c:pt>
                <c:pt idx="7">
                  <c:v>4.57</c:v>
                </c:pt>
                <c:pt idx="8">
                  <c:v>4.57</c:v>
                </c:pt>
                <c:pt idx="9">
                  <c:v>4.6199999999999966</c:v>
                </c:pt>
                <c:pt idx="10">
                  <c:v>4.6399999999999997</c:v>
                </c:pt>
                <c:pt idx="11">
                  <c:v>4.7</c:v>
                </c:pt>
                <c:pt idx="12">
                  <c:v>4.76</c:v>
                </c:pt>
                <c:pt idx="13">
                  <c:v>4.7699999999999996</c:v>
                </c:pt>
                <c:pt idx="14">
                  <c:v>4.78</c:v>
                </c:pt>
                <c:pt idx="15">
                  <c:v>4.79</c:v>
                </c:pt>
                <c:pt idx="16">
                  <c:v>4.8</c:v>
                </c:pt>
                <c:pt idx="17">
                  <c:v>4.84</c:v>
                </c:pt>
                <c:pt idx="18">
                  <c:v>4.84</c:v>
                </c:pt>
                <c:pt idx="19">
                  <c:v>4.8499999999999996</c:v>
                </c:pt>
                <c:pt idx="20">
                  <c:v>4.8599999999999985</c:v>
                </c:pt>
                <c:pt idx="21">
                  <c:v>4.87</c:v>
                </c:pt>
                <c:pt idx="22">
                  <c:v>4.88</c:v>
                </c:pt>
                <c:pt idx="23">
                  <c:v>4.8899999999999997</c:v>
                </c:pt>
                <c:pt idx="24">
                  <c:v>4.9000000000000004</c:v>
                </c:pt>
                <c:pt idx="25">
                  <c:v>4.9000000000000004</c:v>
                </c:pt>
                <c:pt idx="26">
                  <c:v>4.91</c:v>
                </c:pt>
                <c:pt idx="27">
                  <c:v>4.91</c:v>
                </c:pt>
                <c:pt idx="28">
                  <c:v>4.92</c:v>
                </c:pt>
                <c:pt idx="29">
                  <c:v>4.92</c:v>
                </c:pt>
                <c:pt idx="30">
                  <c:v>4.95</c:v>
                </c:pt>
                <c:pt idx="31">
                  <c:v>4.9700000000000024</c:v>
                </c:pt>
                <c:pt idx="32">
                  <c:v>4.9700000000000024</c:v>
                </c:pt>
              </c:numCache>
            </c:numRef>
          </c:yVal>
        </c:ser>
        <c:axId val="123349248"/>
        <c:axId val="126582784"/>
      </c:scatterChart>
      <c:valAx>
        <c:axId val="123349248"/>
        <c:scaling>
          <c:orientation val="minMax"/>
        </c:scaling>
        <c:axPos val="b"/>
        <c:tickLblPos val="nextTo"/>
        <c:crossAx val="126582784"/>
        <c:crosses val="autoZero"/>
        <c:crossBetween val="midCat"/>
      </c:valAx>
      <c:valAx>
        <c:axId val="126582784"/>
        <c:scaling>
          <c:orientation val="minMax"/>
        </c:scaling>
        <c:axPos val="l"/>
        <c:majorGridlines/>
        <c:numFmt formatCode="0.00" sourceLinked="1"/>
        <c:tickLblPos val="nextTo"/>
        <c:crossAx val="123349248"/>
        <c:crosses val="autoZero"/>
        <c:crossBetween val="midCat"/>
      </c:valAx>
    </c:plotArea>
    <c:plotVisOnly val="1"/>
    <c:dispBlanksAs val="gap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2"/>
  <c:chart>
    <c:view3D>
      <c:rAngAx val="1"/>
    </c:view3D>
    <c:plotArea>
      <c:layout>
        <c:manualLayout>
          <c:layoutTarget val="inner"/>
          <c:xMode val="edge"/>
          <c:yMode val="edge"/>
          <c:x val="4.9520690582310574E-2"/>
          <c:y val="5.1440251900434983E-2"/>
          <c:w val="0.92699613456021535"/>
          <c:h val="0.89850063603711461"/>
        </c:manualLayout>
      </c:layout>
      <c:bar3DChart>
        <c:barDir val="col"/>
        <c:grouping val="clustered"/>
        <c:ser>
          <c:idx val="0"/>
          <c:order val="0"/>
          <c:dLbls>
            <c:dLbl>
              <c:idx val="6"/>
              <c:layout>
                <c:manualLayout>
                  <c:x val="0"/>
                  <c:y val="-4.8583002146450494E-3"/>
                </c:manualLayout>
              </c:layout>
              <c:showVal val="1"/>
            </c:dLbl>
            <c:showVal val="1"/>
          </c:dLbls>
          <c:cat>
            <c:strRef>
              <c:f>'Сортирано по оцени'!$T$23:$T$26</c:f>
              <c:strCache>
                <c:ptCount val="4"/>
                <c:pt idx="0">
                  <c:v>(4,00 - 4,25]</c:v>
                </c:pt>
                <c:pt idx="1">
                  <c:v>(4,25 -4,50]</c:v>
                </c:pt>
                <c:pt idx="2">
                  <c:v>(4,50 - 4,75]</c:v>
                </c:pt>
                <c:pt idx="3">
                  <c:v>(4,75 - 5,00]</c:v>
                </c:pt>
              </c:strCache>
            </c:strRef>
          </c:cat>
          <c:val>
            <c:numRef>
              <c:f>'Сортирано по оцени'!$U$23:$U$26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6">
                    <a:tint val="50000"/>
                    <a:satMod val="300000"/>
                  </a:schemeClr>
                </a:gs>
                <a:gs pos="35000">
                  <a:schemeClr val="accent6">
                    <a:tint val="37000"/>
                    <a:satMod val="300000"/>
                  </a:schemeClr>
                </a:gs>
                <a:gs pos="100000">
                  <a:schemeClr val="accent6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63500" h="25400"/>
              <a:contourClr>
                <a:srgbClr val="000000"/>
              </a:contourClr>
            </a:sp3d>
          </c:spPr>
          <c:dPt>
            <c:idx val="0"/>
            <c:spPr>
              <a:gradFill rotWithShape="1">
                <a:gsLst>
                  <a:gs pos="0">
                    <a:schemeClr val="dk1">
                      <a:tint val="50000"/>
                      <a:satMod val="300000"/>
                    </a:schemeClr>
                  </a:gs>
                  <a:gs pos="35000">
                    <a:schemeClr val="dk1">
                      <a:tint val="37000"/>
                      <a:satMod val="300000"/>
                    </a:schemeClr>
                  </a:gs>
                  <a:gs pos="100000">
                    <a:schemeClr val="dk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dk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1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2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3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Lbls>
            <c:showVal val="1"/>
          </c:dLbls>
          <c:cat>
            <c:strRef>
              <c:f>'Сортирано по оцени'!$T$23:$T$26</c:f>
              <c:strCache>
                <c:ptCount val="4"/>
                <c:pt idx="0">
                  <c:v>(4,00 - 4,25]</c:v>
                </c:pt>
                <c:pt idx="1">
                  <c:v>(4,25 -4,50]</c:v>
                </c:pt>
                <c:pt idx="2">
                  <c:v>(4,50 - 4,75]</c:v>
                </c:pt>
                <c:pt idx="3">
                  <c:v>(4,75 - 5,00]</c:v>
                </c:pt>
              </c:strCache>
            </c:strRef>
          </c:cat>
          <c:val>
            <c:numRef>
              <c:f>'Сортирано по оцени'!$V$23:$V$26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7</c:v>
                </c:pt>
                <c:pt idx="3">
                  <c:v>21</c:v>
                </c:pt>
              </c:numCache>
            </c:numRef>
          </c:val>
        </c:ser>
        <c:shape val="box"/>
        <c:axId val="120772480"/>
        <c:axId val="120774016"/>
        <c:axId val="0"/>
      </c:bar3DChart>
      <c:catAx>
        <c:axId val="120772480"/>
        <c:scaling>
          <c:orientation val="minMax"/>
        </c:scaling>
        <c:axPos val="b"/>
        <c:tickLblPos val="nextTo"/>
        <c:crossAx val="120774016"/>
        <c:crosses val="autoZero"/>
        <c:auto val="1"/>
        <c:lblAlgn val="ctr"/>
        <c:lblOffset val="100"/>
      </c:catAx>
      <c:valAx>
        <c:axId val="120774016"/>
        <c:scaling>
          <c:orientation val="minMax"/>
        </c:scaling>
        <c:axPos val="l"/>
        <c:majorGridlines/>
        <c:numFmt formatCode="General" sourceLinked="1"/>
        <c:tickLblPos val="nextTo"/>
        <c:crossAx val="120772480"/>
        <c:crosses val="autoZero"/>
        <c:crossBetween val="between"/>
      </c:valAx>
    </c:plotArea>
    <c:plotVisOnly val="1"/>
    <c:dispBlanksAs val="gap"/>
  </c:chart>
  <c:externalData r:id="rId1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0.07564</cdr:x>
      <cdr:y>0.00722</cdr:y>
    </cdr:from>
    <cdr:to>
      <cdr:x>0.58683</cdr:x>
      <cdr:y>0.09756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85886" y="25377"/>
          <a:ext cx="3283710" cy="31752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KPCTA</cp:lastModifiedBy>
  <cp:revision>8</cp:revision>
  <cp:lastPrinted>2014-07-10T12:56:00Z</cp:lastPrinted>
  <dcterms:created xsi:type="dcterms:W3CDTF">2016-03-03T17:33:00Z</dcterms:created>
  <dcterms:modified xsi:type="dcterms:W3CDTF">2016-04-04T08:04:00Z</dcterms:modified>
</cp:coreProperties>
</file>